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35" w:rsidRDefault="00C31D35" w:rsidP="00C31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2AF">
        <w:rPr>
          <w:rFonts w:ascii="Times New Roman" w:hAnsi="Times New Roman" w:cs="Times New Roman"/>
          <w:sz w:val="28"/>
          <w:szCs w:val="28"/>
        </w:rPr>
        <w:t>Аннотация курса внеур</w:t>
      </w:r>
      <w:r>
        <w:rPr>
          <w:rFonts w:ascii="Times New Roman" w:hAnsi="Times New Roman" w:cs="Times New Roman"/>
          <w:sz w:val="28"/>
          <w:szCs w:val="28"/>
        </w:rPr>
        <w:t xml:space="preserve">очной деятельности  «Игра.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4252A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510"/>
        <w:gridCol w:w="11276"/>
      </w:tblGrid>
      <w:tr w:rsidR="00C31D35" w:rsidTr="007B3B44">
        <w:tc>
          <w:tcPr>
            <w:tcW w:w="3510" w:type="dxa"/>
          </w:tcPr>
          <w:p w:rsidR="00C31D35" w:rsidRDefault="00C31D35" w:rsidP="007B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76" w:type="dxa"/>
          </w:tcPr>
          <w:p w:rsidR="00C31D35" w:rsidRPr="004252AF" w:rsidRDefault="00C31D35" w:rsidP="007B3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A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4252AF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рочной деятельности 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</w:t>
            </w:r>
            <w:r w:rsidRPr="004252AF">
              <w:rPr>
                <w:rFonts w:ascii="Times New Roman" w:hAnsi="Times New Roman" w:cs="Times New Roman"/>
                <w:sz w:val="24"/>
                <w:szCs w:val="24"/>
              </w:rPr>
              <w:t>». Настоящая программа разработана на основе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программы Д.В. Григорьева «Игра.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общение</w:t>
            </w:r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М.: Просвещение, 2011г.</w:t>
            </w:r>
          </w:p>
        </w:tc>
      </w:tr>
      <w:tr w:rsidR="00C31D35" w:rsidTr="007B3B44">
        <w:tc>
          <w:tcPr>
            <w:tcW w:w="3510" w:type="dxa"/>
          </w:tcPr>
          <w:p w:rsidR="00C31D35" w:rsidRDefault="00C31D35" w:rsidP="007B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276" w:type="dxa"/>
          </w:tcPr>
          <w:p w:rsidR="00C31D35" w:rsidRPr="004252AF" w:rsidRDefault="00C31D35" w:rsidP="007B3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C31D35" w:rsidTr="007B3B44">
        <w:tc>
          <w:tcPr>
            <w:tcW w:w="3510" w:type="dxa"/>
          </w:tcPr>
          <w:p w:rsidR="00C31D35" w:rsidRDefault="00C31D35" w:rsidP="007B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1276" w:type="dxa"/>
          </w:tcPr>
          <w:p w:rsidR="00C31D35" w:rsidRDefault="0026245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31D35" w:rsidRPr="00C31D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262455" w:rsidRPr="00C31D35" w:rsidRDefault="0026245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6F17B7">
              <w:rPr>
                <w:rFonts w:ascii="Times New Roman" w:hAnsi="Times New Roman" w:cs="Times New Roman"/>
                <w:sz w:val="24"/>
                <w:szCs w:val="24"/>
              </w:rPr>
              <w:t>для интеллектуального развития и получение социального опыта обучающимися с нарушениями зрения в игровой деятельности.</w:t>
            </w:r>
            <w:proofErr w:type="gramEnd"/>
          </w:p>
          <w:p w:rsidR="00C31D35" w:rsidRPr="00C31D35" w:rsidRDefault="00C31D3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D35">
              <w:rPr>
                <w:shd w:val="clear" w:color="auto" w:fill="FFFFFF"/>
              </w:rPr>
              <w:t> </w:t>
            </w: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C31D35" w:rsidRPr="00C31D35" w:rsidRDefault="00C31D3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1.Развивать у школьников с нарушениями зрения потребности в организации самостоятельной игровой деятельности.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психические процессы: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внимание,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память, воображение, мышление, речь, эмоционально-волевую сферу, а также интеллектуальные, музыкальные и творческие способности.</w:t>
            </w:r>
            <w:proofErr w:type="gramEnd"/>
          </w:p>
          <w:p w:rsidR="00C31D35" w:rsidRPr="00C31D35" w:rsidRDefault="00C31D3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C31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с нарушениями зрения в ходе организации игровой деятельности: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хорошо ориентироваться в правилах культуры поведения, владеть навыками всевозможных способов построения, поддержания и развития взаимоотношений, основанных на принятии активной позиции партнера, чуткости к эмоциональному состоянию партнера по общению (умение сопереживать в неудачах, радоваться за успех другого),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согласовывать свои желания с мнением других участников взаимодействия,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аргументировано и</w:t>
            </w:r>
            <w:proofErr w:type="gramEnd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доказать свою точку зрения,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справедливо и адекватно оценивать себя и других партнеров по деятельности,</w:t>
            </w:r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регулировать своё поведение в соответствии с нормами поведения</w:t>
            </w:r>
            <w:proofErr w:type="gramStart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>мение налаживать партнерские отношения через сюжетно-ролевую деятельность.</w:t>
            </w:r>
          </w:p>
        </w:tc>
      </w:tr>
      <w:tr w:rsidR="00C31D35" w:rsidTr="007B3B44">
        <w:tc>
          <w:tcPr>
            <w:tcW w:w="3510" w:type="dxa"/>
          </w:tcPr>
          <w:p w:rsidR="00C31D35" w:rsidRDefault="00C31D35" w:rsidP="007B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1276" w:type="dxa"/>
          </w:tcPr>
          <w:p w:rsidR="00C31D35" w:rsidRPr="00C31D35" w:rsidRDefault="00C31D35" w:rsidP="00C31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C31D35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  <w:proofErr w:type="gramEnd"/>
          </w:p>
        </w:tc>
      </w:tr>
      <w:tr w:rsidR="00C31D35" w:rsidTr="007B3B44">
        <w:tc>
          <w:tcPr>
            <w:tcW w:w="3510" w:type="dxa"/>
          </w:tcPr>
          <w:p w:rsidR="00C31D35" w:rsidRDefault="00C31D35" w:rsidP="007B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11276" w:type="dxa"/>
          </w:tcPr>
          <w:p w:rsidR="00C31D35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курса внеурочной деятельности имеет социальную направленность, способствует развитию коммуникативных, интеллектуальных, а так же лидерских способностей обучающихся с ОВЗ, корректирует психические свойства личности, организует социальный досуг обучающихся. Во время игр дети с нарушениями зрения учатся поддерживать общение с близкими людьми, лучше понимать друг друга, игра помогает закрепить определенные знания, развивает фантазию, сообразительность, логику,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память, целостное и зрительное восприятие, самостоятельность. Младший школьник учится анализировать последовательность своих действий, приобретает навыки, необходимые для успешной учебы в школе. Играя, дети узнают о правилах, соблюдении очереди, честности, испытывают чувство победы и поражения. Программа направлена на формирование умения организовать свой досуг, слаженно и дружно работать в коллективе. Курс внеурочной деятельности включает в себя следующие разделы:</w:t>
            </w:r>
          </w:p>
          <w:p w:rsidR="006F17B7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Интеллектуально-познавательные игры;</w:t>
            </w:r>
          </w:p>
          <w:p w:rsidR="006F17B7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игры;</w:t>
            </w:r>
          </w:p>
          <w:p w:rsidR="006F17B7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игры;</w:t>
            </w:r>
          </w:p>
          <w:p w:rsidR="006F17B7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Игры-драматизации;</w:t>
            </w:r>
          </w:p>
          <w:p w:rsidR="006F17B7" w:rsidRDefault="006F17B7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Ситуативные игры</w:t>
            </w:r>
            <w:r w:rsidR="0095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08D0" w:rsidRDefault="009508D0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кооперацию.</w:t>
            </w:r>
          </w:p>
          <w:p w:rsidR="006F17B7" w:rsidRPr="00C31D35" w:rsidRDefault="009508D0" w:rsidP="00C31D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обладает высоким воспитательным потенциалом, который обеспечивается самим процессом игры как деятельности, требующей достижения цели, самостоятельного нахождения средств, согласования действий с партнером, самоограничения во время достижения успеха. Программа предусматривает социально-значимую деятельность: самостоятельная организация игровых программ для своих сверстников и младших школьников.</w:t>
            </w:r>
          </w:p>
        </w:tc>
      </w:tr>
    </w:tbl>
    <w:p w:rsidR="00C31D35" w:rsidRPr="004252AF" w:rsidRDefault="00C31D35" w:rsidP="00C31D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D35" w:rsidRDefault="00C31D35" w:rsidP="00C31D35"/>
    <w:p w:rsidR="00C31D35" w:rsidRDefault="00C31D35"/>
    <w:sectPr w:rsidR="00C31D35" w:rsidSect="0042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5F1"/>
    <w:multiLevelType w:val="hybridMultilevel"/>
    <w:tmpl w:val="0D4A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C2941"/>
    <w:multiLevelType w:val="multilevel"/>
    <w:tmpl w:val="B2F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D35"/>
    <w:rsid w:val="00262455"/>
    <w:rsid w:val="006F17B7"/>
    <w:rsid w:val="009508D0"/>
    <w:rsid w:val="00C3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D35"/>
    <w:pPr>
      <w:spacing w:after="0" w:line="240" w:lineRule="auto"/>
    </w:pPr>
  </w:style>
  <w:style w:type="table" w:styleId="a4">
    <w:name w:val="Table Grid"/>
    <w:basedOn w:val="a1"/>
    <w:uiPriority w:val="59"/>
    <w:rsid w:val="00C3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3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2021-04-14T17:40:00Z</dcterms:created>
  <dcterms:modified xsi:type="dcterms:W3CDTF">2021-04-14T19:12:00Z</dcterms:modified>
</cp:coreProperties>
</file>