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5314161" cy="7619365"/>
            <wp:effectExtent l="0" t="0" r="1270" b="635"/>
            <wp:docPr id="1" name="Рисунок 1" descr="C:\Users\User\Desktop\2022-23\програамы\28-11-2022_14-13-53\scanner_20221128_14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3\програамы\28-11-2022_14-13-53\scanner_20221128_140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82" cy="76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по курсу математики</w:t>
      </w:r>
      <w:r w:rsidRPr="00C36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для обучающихся с умственной отсталостью (интеллектуальными нарушениями) и нарушениями зрения 5 класса составлена на основе </w:t>
      </w:r>
      <w:r w:rsidRPr="00C36181">
        <w:rPr>
          <w:rFonts w:ascii="Times New Roman" w:eastAsia="Calibri" w:hAnsi="Times New Roman" w:cs="Times New Roman"/>
          <w:bCs/>
          <w:iCs/>
          <w:sz w:val="24"/>
          <w:szCs w:val="24"/>
        </w:rPr>
        <w:t>Федерального закона от 29.12.2012 N 273-ФЗ "Об образовании в Российской Федерации"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, с учетом АООП ООО с умственной отсталостью (интеллектуальными нарушениями) и нарушениями зрения ГОУ ЯО «Гаврилов-Ямская школа-интернат», устава ГОУ ЯО «Гаврилов-Ямская школа-интернат», базисного учебного плана (I вариант), календарного учебного графика на 2022-2023 ч. год и нормативных локальных актов ГОУ ЯО «Гаврилов-Ямская школа-интернат», в соответствии с Рабочей программой по учебному предмету. ФГОС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образования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обучающихся с интеллектуальными нарушениями. Вариант 1. 5-9 классы. Математика (Т.В.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Алышева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, А.П. Антропов, Д.Ю.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Соловьева.М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.: Просвещение,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2018.-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164 с.) и учебником «Математика» авторов М. Н. Перовой, Г. М. Капустиной для 5 класса  СКОУ </w:t>
      </w:r>
      <w:r w:rsidRPr="00C3618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VIII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вида (М., «Просвещение», 2021 года).</w:t>
      </w:r>
      <w:r w:rsidRPr="00C3618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Общая характеристика учебного предмета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Математика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является одним из ведущих общеобразовательных предметов в </w:t>
      </w:r>
      <w:r w:rsidR="00B2417C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общеобразовательных школах, реализующих </w:t>
      </w:r>
      <w:r w:rsidR="00B2417C">
        <w:rPr>
          <w:rFonts w:ascii="Times New Roman" w:hAnsi="Times New Roman" w:cs="Times New Roman"/>
          <w:sz w:val="24"/>
          <w:szCs w:val="24"/>
        </w:rPr>
        <w:t>а</w:t>
      </w:r>
      <w:r w:rsidR="00B2417C" w:rsidRPr="00B2417C">
        <w:rPr>
          <w:rFonts w:ascii="Times New Roman" w:hAnsi="Times New Roman" w:cs="Times New Roman"/>
          <w:sz w:val="24"/>
          <w:szCs w:val="24"/>
        </w:rPr>
        <w:t>даптированн</w:t>
      </w:r>
      <w:r w:rsidR="00B2417C">
        <w:rPr>
          <w:rFonts w:ascii="Times New Roman" w:hAnsi="Times New Roman" w:cs="Times New Roman"/>
          <w:sz w:val="24"/>
          <w:szCs w:val="24"/>
        </w:rPr>
        <w:t>ые</w:t>
      </w:r>
      <w:r w:rsidR="00B2417C" w:rsidRPr="00B2417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2417C">
        <w:rPr>
          <w:rFonts w:ascii="Times New Roman" w:hAnsi="Times New Roman" w:cs="Times New Roman"/>
          <w:sz w:val="24"/>
          <w:szCs w:val="24"/>
        </w:rPr>
        <w:t>ые</w:t>
      </w:r>
      <w:r w:rsidR="00B2417C" w:rsidRPr="00B241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2417C">
        <w:rPr>
          <w:rFonts w:ascii="Times New Roman" w:hAnsi="Times New Roman" w:cs="Times New Roman"/>
          <w:sz w:val="24"/>
          <w:szCs w:val="24"/>
        </w:rPr>
        <w:t>ы</w:t>
      </w:r>
      <w:r w:rsidR="00B2417C" w:rsidRPr="00B2417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2417C">
        <w:rPr>
          <w:rFonts w:ascii="Times New Roman" w:hAnsi="Times New Roman" w:cs="Times New Roman"/>
          <w:sz w:val="24"/>
          <w:szCs w:val="24"/>
        </w:rPr>
        <w:t xml:space="preserve">для </w:t>
      </w:r>
      <w:r w:rsidR="00B2417C" w:rsidRPr="00B2417C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и нарушениями зрения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. Программа составлена с учётом особенностей </w:t>
      </w:r>
      <w:r w:rsidR="00B2417C">
        <w:rPr>
          <w:rFonts w:ascii="Times New Roman" w:eastAsia="Calibri" w:hAnsi="Times New Roman" w:cs="Times New Roman"/>
          <w:iCs/>
          <w:sz w:val="24"/>
          <w:szCs w:val="24"/>
        </w:rPr>
        <w:t xml:space="preserve">данной категории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детей. В 5 классе обучаются дети, имеющие сложный дефект (сл</w:t>
      </w:r>
      <w:r w:rsidR="00EB5574">
        <w:rPr>
          <w:rFonts w:ascii="Times New Roman" w:eastAsia="Calibri" w:hAnsi="Times New Roman" w:cs="Times New Roman"/>
          <w:iCs/>
          <w:sz w:val="24"/>
          <w:szCs w:val="24"/>
        </w:rPr>
        <w:t>абовид</w:t>
      </w:r>
      <w:r w:rsidR="00B2417C">
        <w:rPr>
          <w:rFonts w:ascii="Times New Roman" w:eastAsia="Calibri" w:hAnsi="Times New Roman" w:cs="Times New Roman"/>
          <w:iCs/>
          <w:sz w:val="24"/>
          <w:szCs w:val="24"/>
        </w:rPr>
        <w:t>ение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и умственную отсталость). Для усвоения материала этой категорией обучающихся требуется многократное повторение. Замедленное и своеобразное </w:t>
      </w:r>
      <w:r w:rsidR="00EB5574">
        <w:rPr>
          <w:rFonts w:ascii="Times New Roman" w:eastAsia="Calibri" w:hAnsi="Times New Roman" w:cs="Times New Roman"/>
          <w:iCs/>
          <w:sz w:val="24"/>
          <w:szCs w:val="24"/>
        </w:rPr>
        <w:t>зрительное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восприятие учебного материала затрудняет целенаправленное наблюдение, оказывает отрицательное влияние на усвоение многих математических понятий, создаёт трудности при формировании и развитии пространственных представлений, точных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чертёжно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-измерительных умений. Поэтому обучение детей,</w:t>
      </w:r>
      <w:r w:rsidR="00E83F0D">
        <w:rPr>
          <w:rFonts w:ascii="Times New Roman" w:eastAsia="Calibri" w:hAnsi="Times New Roman" w:cs="Times New Roman"/>
          <w:iCs/>
          <w:sz w:val="24"/>
          <w:szCs w:val="24"/>
        </w:rPr>
        <w:t xml:space="preserve"> имеющих сложный дефект /слабовидение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и умственную отсталость/ необходимо сочетать с постоянной коррекционной работой, развитием познавательных возможностей и способностей обучающихся, с выработкой необходимых практических умений.  Программа определяет оптимальный объём знаний и умений по математике, который, как показывает опыт, доступен большинству школьников. Овладение обучающимися специальных школ этим предметом по единой программе, учитывающей дифференцированный подход к различным группам детей, представляет собой одну из главных задач обучения математике. В процессе обучения математике школьников, обладающих различными способностями к усвоению математических знаний, необходимо не только обеспечить знание ими предмета, но и подготовить к овладению профессиональными знаниями и умениями, научить использовать математические знания в повседневной жизни.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данной программе представлено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содержание изучаемого математического материала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5 классе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2417C">
        <w:rPr>
          <w:rFonts w:ascii="Times New Roman" w:eastAsia="Calibri" w:hAnsi="Times New Roman" w:cs="Times New Roman"/>
          <w:iCs/>
          <w:sz w:val="24"/>
          <w:szCs w:val="24"/>
        </w:rPr>
        <w:t>дл</w:t>
      </w:r>
      <w:r w:rsidR="00B2417C" w:rsidRPr="00B2417C">
        <w:rPr>
          <w:rFonts w:ascii="Times New Roman" w:eastAsia="Calibri" w:hAnsi="Times New Roman" w:cs="Times New Roman"/>
          <w:iCs/>
          <w:sz w:val="24"/>
          <w:szCs w:val="24"/>
        </w:rPr>
        <w:t>я обучающихся с умственной отсталостью (интеллектуальными нарушениями) и нарушениями зрения</w:t>
      </w:r>
      <w:r w:rsidR="00EB557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внутрипредметных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связей, с уровнем развития вычислительных навыков учащихся, их возрастными особенностями.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программу каждого класса включены темы, являющиеся новыми для данного года обучения. Повторение вопросов, изученных ранее, определяется учителем в объеме, который зависит от состояния знаний и умений учащихся.</w:t>
      </w:r>
      <w:r w:rsidRPr="00C3618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lastRenderedPageBreak/>
        <w:t>В 5 классе</w:t>
      </w:r>
      <w:r w:rsidRPr="00C36181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на уроках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математики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обучающиеся знакомятся с нумерацией в пределах тысячи.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Основное внимание следует уделить выработке умений вычленять три разрядные единицы (разряд единиц, разряд десятков, разряд сотен), составляющих основу нумерации многозначных чисел.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Продолжается изучение величин и единиц измерения длины (километр, миллиметр), массы (грамм, центнер, тонна), времени (секунда, месяц, год, сутки), соотношения единиц измерения, выработка практических умений, измерения величин.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Выделяется один урок в неделю на изучение геометрического материала. Большое внимание при этом уделяется практическим упражнениям в измерении, черчении, моделировании.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При изучении дробей необходимо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организовать  большое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необходимо учить преобразованию и составлению задач, т.е. творческой работе над задачей. Самостоятельное составление и преобразование задач помогает усвоению структурных компонентов задачи и общих приемов работы над задачей.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процессе изучения каждой темы проводятся самостоятельные работы обучающего характера. Изначально необходимо проводить самостоятельные работы по образцу, алгоритму, впоследствии усложняя материал. После изучения темы или раздела проводятся контрольные работы.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Навыки, полученные на уроках математики необходимо тесно связывать с предметами, изучаемыми в школе.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Принципы коррекционной направленности в обучении математике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8"/>
        <w:gridCol w:w="9312"/>
      </w:tblGrid>
      <w:tr w:rsidR="00C36181" w:rsidRPr="00C36181" w:rsidTr="002D5CB9">
        <w:tc>
          <w:tcPr>
            <w:tcW w:w="5341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Принципы</w:t>
            </w:r>
          </w:p>
        </w:tc>
        <w:tc>
          <w:tcPr>
            <w:tcW w:w="9509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Методы реализации их на уроке</w:t>
            </w:r>
          </w:p>
        </w:tc>
      </w:tr>
      <w:tr w:rsidR="00C36181" w:rsidRPr="00C36181" w:rsidTr="002D5CB9">
        <w:tc>
          <w:tcPr>
            <w:tcW w:w="5341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Принцип динамичности восприятия</w:t>
            </w:r>
          </w:p>
        </w:tc>
        <w:tc>
          <w:tcPr>
            <w:tcW w:w="9509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задания по степени нарастающей трудности;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-включение в урок заданий, предполагающих различный доминантный анализатор;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-разнообразные типы уроков, обеспечивающих смену видов деятельности учащихся.</w:t>
            </w:r>
          </w:p>
        </w:tc>
      </w:tr>
      <w:tr w:rsidR="00C36181" w:rsidRPr="00C36181" w:rsidTr="002D5CB9">
        <w:tc>
          <w:tcPr>
            <w:tcW w:w="5341" w:type="dxa"/>
          </w:tcPr>
          <w:p w:rsidR="00C36181" w:rsidRPr="00C36181" w:rsidRDefault="00C36181" w:rsidP="00C36181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Принцип продуктивной обработки             информации</w:t>
            </w:r>
          </w:p>
        </w:tc>
        <w:tc>
          <w:tcPr>
            <w:tcW w:w="9509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задания, предполагающие самостоятельную обработку информации;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-дозированная поэтапная помощь педагога;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перенос учеником изученного способа обработки информации на </w:t>
            </w:r>
            <w:proofErr w:type="gramStart"/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новое  индивидуальное</w:t>
            </w:r>
            <w:proofErr w:type="gramEnd"/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задание.</w:t>
            </w:r>
          </w:p>
        </w:tc>
      </w:tr>
      <w:tr w:rsidR="00C36181" w:rsidRPr="00C36181" w:rsidTr="002D5CB9">
        <w:tc>
          <w:tcPr>
            <w:tcW w:w="5341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Принцип  развития</w:t>
            </w:r>
            <w:proofErr w:type="gramEnd"/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и  коррекции  ВПФ</w:t>
            </w:r>
          </w:p>
        </w:tc>
        <w:tc>
          <w:tcPr>
            <w:tcW w:w="9509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включение в урок специальных упражнений по коррекции высших психических функций;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-включение в урок заданий с опорой на работу несколько анализаторов.</w:t>
            </w:r>
          </w:p>
        </w:tc>
      </w:tr>
      <w:tr w:rsidR="00C36181" w:rsidRPr="00C36181" w:rsidTr="002D5CB9">
        <w:tc>
          <w:tcPr>
            <w:tcW w:w="5341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Принцип  развития</w:t>
            </w:r>
            <w:proofErr w:type="gramEnd"/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мотивации к учению</w:t>
            </w:r>
          </w:p>
        </w:tc>
        <w:tc>
          <w:tcPr>
            <w:tcW w:w="9509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правильный и исчерпывающий инструктаж;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включение в структуру урока учебного материала с </w:t>
            </w:r>
            <w:proofErr w:type="gramStart"/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актуальным  содержанием</w:t>
            </w:r>
            <w:proofErr w:type="gramEnd"/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-создание условий для зарабатывания, а не получения оценки;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проблемные задания, познавательные вопросы;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-призы, поощрения, развёрнутая словесная оценка.</w:t>
            </w:r>
          </w:p>
        </w:tc>
      </w:tr>
    </w:tbl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Программа по математике предусматривает концентрическое изучение учебного материала, при котором учащиеся постепенно знакомятся с новым материалом, доступным для понимания на данном этапе.   Приобретая новые знания в следующем концентре, учащиеся повторяют и воспроизводят знания, полученные на ранних этапах обучения, расширяют и углубляют их. В содержании календарного плана многие тематические названия уроков повторяются.  Неоднократное возвращение к одному и тому же понятию, включение его в новые связи и отношения позволяют учащимся прочно овладеть данным понятием.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При обучении математике планируется использование различных педагогических технологий, которые позволят более точно реализовать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потребности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учащихся в математическом образовании, а именно: дифференцированное обучение, проблемное обучение, ЛОО, технология развивающего обучения, тестирование, технология критического мышления, ИКТ,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технологии, приемы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игротерапии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Домашние задания даются дифференцированно, в объеме -1/3 от работы в классе. Компенсация актированных и праздничных дней осуществляется за счёт индивидуальных, групповых консультаций.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Цель обучения математике</w:t>
      </w:r>
      <w:r w:rsidRPr="00C361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формирование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 максимальное преодоление недостатков познавательной дея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softHyphen/>
        <w:t>тельности и эмоционально-волевой сферы обучающихся.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C361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>Задачи преподавания математики: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Образовательные:</w:t>
      </w:r>
    </w:p>
    <w:p w:rsidR="00C36181" w:rsidRPr="00C36181" w:rsidRDefault="00C36181" w:rsidP="00C36181">
      <w:pPr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дать учащимся доступные количественные, пространственные, временные и геометрические представления, необходимые для дальнейшего включения в трудовую деятельность;</w:t>
      </w:r>
    </w:p>
    <w:p w:rsidR="00C36181" w:rsidRPr="00C36181" w:rsidRDefault="00C36181" w:rsidP="00C36181">
      <w:pPr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повышение уровня общего развития обучающихся с нарушением интеллекта;</w:t>
      </w:r>
    </w:p>
    <w:p w:rsidR="00C36181" w:rsidRPr="00C36181" w:rsidRDefault="00C36181" w:rsidP="00C36181">
      <w:pPr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коррекция недостатков познавательной деятельности и личностных качеств обучающихся;</w:t>
      </w:r>
    </w:p>
    <w:p w:rsidR="00C36181" w:rsidRPr="00C36181" w:rsidRDefault="00C36181" w:rsidP="00C36181">
      <w:pPr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овладение обучающимися способами индивидуальной, фронтальной, групповой работы;</w:t>
      </w:r>
    </w:p>
    <w:p w:rsidR="00C36181" w:rsidRPr="00C36181" w:rsidRDefault="00C36181" w:rsidP="00C36181">
      <w:pPr>
        <w:numPr>
          <w:ilvl w:val="0"/>
          <w:numId w:val="2"/>
        </w:num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освоение обучающимися различных компетенций: коммуникативной, ценностно-ориентированной и учебно-познавательной.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 Коррекционно-развивающие: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• развивать речь учащихся, обогащая ее математической терминологией;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• развивать пространственные представления учащихся;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• развивать память, воображение, мышление;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• развивать устойчивый интерес к знаниям.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Воспитательные: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данной программе представлено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содержание изучаемого математического </w:t>
      </w:r>
      <w:proofErr w:type="gram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материала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5-9 классах</w:t>
      </w:r>
      <w:r w:rsidRPr="00C361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специальной (коррекционной) школы </w:t>
      </w:r>
      <w:r w:rsidRPr="00C3618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VIII</w:t>
      </w: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вида.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внутрипредметных</w:t>
      </w:r>
      <w:proofErr w:type="spellEnd"/>
      <w:r w:rsidRPr="00C36181">
        <w:rPr>
          <w:rFonts w:ascii="Times New Roman" w:eastAsia="Calibri" w:hAnsi="Times New Roman" w:cs="Times New Roman"/>
          <w:iCs/>
          <w:sz w:val="24"/>
          <w:szCs w:val="24"/>
        </w:rPr>
        <w:t xml:space="preserve"> связей, с уровнем развития вычислительных навыков учащихся, их возрастными особенностями.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программу каждого класса включены темы, являющиеся новыми для данного года обучения. Повторение вопросов, изученных ранее, определяется учителем в объеме, который зависит от состояния знаний и умений учащихся.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Программа определяет оптимальный объем знаний и умений по математике, который доступен большинству учащихся.</w:t>
      </w:r>
    </w:p>
    <w:p w:rsidR="00C36181" w:rsidRPr="00C36181" w:rsidRDefault="00C36181" w:rsidP="00C361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Место предмета в учебном плане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  в 5 классе рассчитана на 170 часов в год (5 часов в неделю).</w:t>
      </w:r>
    </w:p>
    <w:p w:rsidR="00C36181" w:rsidRPr="00C36181" w:rsidRDefault="00C36181" w:rsidP="00C36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адаптированной рабочей программы представлены личностными и предметными результатами.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освоения АРП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5) овладение начальными навыками адаптации в динамично изменяющемся и развивающемся мире;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6) овладение социально-бытовыми умениями, используемыми в повседневной жизни;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7) владение навыками коммуникации и принятыми ритуалами социального взаимодействия;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8) способность к осмыслению и дифференциации картины мира, ее </w:t>
      </w:r>
      <w:proofErr w:type="spellStart"/>
      <w:r w:rsidRPr="00C36181">
        <w:rPr>
          <w:rFonts w:ascii="Times New Roman" w:eastAsia="Calibri" w:hAnsi="Times New Roman" w:cs="Times New Roman"/>
          <w:sz w:val="24"/>
          <w:szCs w:val="24"/>
        </w:rPr>
        <w:t>временнопространственной</w:t>
      </w:r>
      <w:proofErr w:type="spell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организации;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11) развитие навыков сотрудничества со взрослыми и сверстниками в разных социальных ситуациях;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12) формирование эстетических потребностей, ценностей и чувств;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36181" w:rsidRDefault="00C36181" w:rsidP="00C361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C36181">
        <w:rPr>
          <w:rFonts w:ascii="Calibri" w:eastAsia="Calibri" w:hAnsi="Calibri" w:cs="Times New Roman"/>
        </w:rPr>
        <w:t>.</w:t>
      </w:r>
    </w:p>
    <w:p w:rsidR="008320B3" w:rsidRPr="004E1CAF" w:rsidRDefault="008320B3" w:rsidP="00832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1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Специальные личностные результаты:</w:t>
      </w:r>
    </w:p>
    <w:p w:rsidR="008320B3" w:rsidRPr="004E1CAF" w:rsidRDefault="008320B3" w:rsidP="0083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8320B3" w:rsidRPr="004E1CAF" w:rsidRDefault="008320B3" w:rsidP="0083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320B3" w:rsidRPr="004E1CAF" w:rsidRDefault="008320B3" w:rsidP="0083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8320B3" w:rsidRPr="00C36181" w:rsidRDefault="008320B3" w:rsidP="00C3618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36181" w:rsidRPr="00C36181" w:rsidRDefault="00C36181" w:rsidP="00C36181">
      <w:pPr>
        <w:spacing w:after="0" w:line="240" w:lineRule="auto"/>
        <w:ind w:left="14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/>
        </w:rPr>
      </w:pPr>
      <w:r w:rsidRPr="00C36181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C36181" w:rsidRPr="00C36181" w:rsidRDefault="00C36181" w:rsidP="00C361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Минимальный уровень: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числового ряда чисел в пределах 100; чтение, запись и сравнение целых чисел в пределах 100;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таблицы сложения однозначных чисел;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письменное выполнение арифметических действий с числами в пределах 100 (сложение, вычитание, умножение и деление на </w:t>
      </w: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однозначное число) с использованием таблиц умножения, алгоритмов письменных арифметических действий, микрокалькулятора (легкие случаи);</w:t>
      </w: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cr/>
        <w:t>знание обыкновенных дробей; их получение, запись, чтение;</w:t>
      </w:r>
    </w:p>
    <w:p w:rsidR="00C36181" w:rsidRPr="00C36181" w:rsidRDefault="00C36181" w:rsidP="008320B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простых арифметических задач и составных задач в 1 действие;</w:t>
      </w:r>
    </w:p>
    <w:p w:rsidR="00C36181" w:rsidRPr="00C36181" w:rsidRDefault="00C36181" w:rsidP="00C3618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распознавание, различение и называние треугольника, его видов.</w:t>
      </w:r>
    </w:p>
    <w:p w:rsidR="00C36181" w:rsidRPr="00C36181" w:rsidRDefault="00C36181" w:rsidP="00C361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Достаточный </w:t>
      </w:r>
      <w:proofErr w:type="spellStart"/>
      <w:r w:rsidRPr="00C361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vровень</w:t>
      </w:r>
      <w:proofErr w:type="spellEnd"/>
      <w:r w:rsidRPr="00C361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числового ряда чисел в пределах 1 000; чтение, запись и сравнение чисел в пределах 1 000;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таблицы сложения однозначных чисел, в том числе с переходом через десяток;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1 000);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1000;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обыкновенных дробей, их получение, запись, чтение;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простых задач в соответствии с программой, составных задач в 2 арифметических действия;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распознавание, различение и называние треугольника, его видов;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свойств элементов треугольника;</w:t>
      </w:r>
    </w:p>
    <w:p w:rsidR="00C36181" w:rsidRP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окружностей, треугольников;</w:t>
      </w:r>
    </w:p>
    <w:p w:rsidR="00C36181" w:rsidRDefault="00C36181" w:rsidP="00C3618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361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представления о персональном компьютере как техническом средстве, его основных устройствах и их назначении.</w:t>
      </w:r>
    </w:p>
    <w:p w:rsidR="008320B3" w:rsidRDefault="008320B3" w:rsidP="008320B3">
      <w:pPr>
        <w:pStyle w:val="a4"/>
        <w:numPr>
          <w:ilvl w:val="0"/>
          <w:numId w:val="6"/>
        </w:numPr>
        <w:spacing w:before="1"/>
        <w:ind w:right="395" w:hanging="11"/>
        <w:jc w:val="both"/>
        <w:rPr>
          <w:sz w:val="24"/>
        </w:rPr>
      </w:pPr>
      <w:r w:rsidRPr="0033546A">
        <w:rPr>
          <w:sz w:val="24"/>
        </w:rPr>
        <w:t>владе</w:t>
      </w:r>
      <w:r>
        <w:rPr>
          <w:sz w:val="24"/>
        </w:rPr>
        <w:t>ть</w:t>
      </w:r>
      <w:r w:rsidRPr="0033546A">
        <w:rPr>
          <w:sz w:val="24"/>
        </w:rPr>
        <w:t xml:space="preserve"> зрительно-осязательным способом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8320B3" w:rsidRPr="00C36181" w:rsidRDefault="008320B3" w:rsidP="008320B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Специальные </w:t>
      </w:r>
      <w:proofErr w:type="spellStart"/>
      <w:r w:rsidRPr="003D5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5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сохранные анализаторы в различных видах деятельности (учебно-познавательной, ориентировочной, трудовой);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—применять современные средства коммуникации и </w:t>
      </w:r>
      <w:proofErr w:type="spellStart"/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тифлотехнические</w:t>
      </w:r>
      <w:proofErr w:type="spellEnd"/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пространственную и социально-бытовую ориентировку, обладать мобильностью;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—применять приемы отбора и систематизации материала на определенную тему;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—вести самостоятельный поиск информации;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—преобразовывать, сохранять и передавать информацию, полученную в результате чтения или </w:t>
      </w:r>
      <w:proofErr w:type="spellStart"/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—принимать участие в речевом общении, соблюдая нормы речевого этикета;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—адекватно использовать жесты, мимику в процессе речевого общения;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—осуществлять речевой самоконтроль в процессе учебной деятельности и в повседневной коммуникации;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—оценивать свою речь с точки зрения ее содержания, языкового оформления;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 грамматические и речевые ошибки, недочеты, исправлять их;</w:t>
      </w:r>
    </w:p>
    <w:p w:rsidR="008320B3" w:rsidRPr="003D5C37" w:rsidRDefault="008320B3" w:rsidP="0083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—планировать, контролировать и оценивать учебные действия в соответствии с поставленной задачей и условиями ее реализации.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82FA9">
        <w:rPr>
          <w:rFonts w:ascii="Times New Roman" w:eastAsia="Calibri" w:hAnsi="Times New Roman" w:cs="Times New Roman"/>
          <w:b/>
          <w:sz w:val="24"/>
        </w:rPr>
        <w:t>Планируемые результаты коррекционной работы</w:t>
      </w:r>
    </w:p>
    <w:p w:rsidR="00C82FA9" w:rsidRPr="00C82FA9" w:rsidRDefault="00C82FA9" w:rsidP="00C82F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528"/>
        <w:gridCol w:w="5670"/>
      </w:tblGrid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84"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Планируемый результат по </w:t>
            </w:r>
            <w:proofErr w:type="spellStart"/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авершении</w:t>
            </w:r>
            <w:proofErr w:type="spellEnd"/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AOO</w:t>
            </w: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 ООО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48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Дифференцируемые параметры для слепых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126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254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Дифференцируемые параметры для слабовидящих обучающихся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tabs>
                <w:tab w:val="left" w:pos="1625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самостоятельной деятельности в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микропространстве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(класс)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8"/>
              </w:numPr>
              <w:tabs>
                <w:tab w:val="left" w:pos="479"/>
              </w:tabs>
              <w:autoSpaceDE w:val="0"/>
              <w:autoSpaceDN w:val="0"/>
              <w:ind w:left="47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рабочего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по классу без помощи сопровождающего;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8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осваивать новое рабочее место и класс.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9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рабочего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9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свободное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передвижение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классу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9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адаптация в новых условиях рабочего места и класса.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7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Самостоятельность</w:t>
            </w:r>
          </w:p>
          <w:p w:rsidR="00C82FA9" w:rsidRPr="00C82FA9" w:rsidRDefault="00C82FA9" w:rsidP="00C82FA9">
            <w:pPr>
              <w:widowControl w:val="0"/>
              <w:tabs>
                <w:tab w:val="left" w:pos="1288"/>
              </w:tabs>
              <w:autoSpaceDE w:val="0"/>
              <w:autoSpaceDN w:val="0"/>
              <w:ind w:left="124" w:right="-2" w:firstLine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освоении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(маршрут «Школа- дом»)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0"/>
              </w:numPr>
              <w:tabs>
                <w:tab w:val="left" w:pos="482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в знакомых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сопровождающим и без него;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0"/>
              </w:numPr>
              <w:tabs>
                <w:tab w:val="left" w:pos="482"/>
                <w:tab w:val="left" w:pos="2170"/>
                <w:tab w:val="left" w:pos="2517"/>
                <w:tab w:val="left" w:pos="4730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 маршруту «Школа-дом» самостоятельно;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0"/>
              </w:numPr>
              <w:tabs>
                <w:tab w:val="left" w:pos="482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корректировка маршрута «Школа-дом» в измененных условиях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1"/>
              </w:numPr>
              <w:tabs>
                <w:tab w:val="left" w:pos="489"/>
              </w:tabs>
              <w:autoSpaceDE w:val="0"/>
              <w:autoSpaceDN w:val="0"/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самостоятельное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передвижение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и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9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пришкольной территории в знакомых местах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1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освоение новых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1"/>
              </w:numPr>
              <w:tabs>
                <w:tab w:val="left" w:pos="488"/>
              </w:tabs>
              <w:autoSpaceDE w:val="0"/>
              <w:autoSpaceDN w:val="0"/>
              <w:ind w:left="487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быстрая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измененных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условиях</w:t>
            </w:r>
            <w:proofErr w:type="spellEnd"/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знакомого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макропространства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1"/>
              </w:numPr>
              <w:tabs>
                <w:tab w:val="left" w:pos="489"/>
              </w:tabs>
              <w:autoSpaceDE w:val="0"/>
              <w:autoSpaceDN w:val="0"/>
              <w:ind w:left="486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освоение мест около знакомых зданий.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5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Активное владение</w:t>
            </w:r>
          </w:p>
          <w:p w:rsidR="00C82FA9" w:rsidRPr="00C82FA9" w:rsidRDefault="00C82FA9" w:rsidP="00C82FA9">
            <w:pPr>
              <w:widowControl w:val="0"/>
              <w:tabs>
                <w:tab w:val="left" w:pos="1116"/>
                <w:tab w:val="left" w:pos="1628"/>
                <w:tab w:val="left" w:pos="1767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способами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предметно- практической деятельности при использовании знакомых предметов окружения в бытовой и учебной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2"/>
              </w:numPr>
              <w:tabs>
                <w:tab w:val="left" w:pos="485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основ семейного бюджета, кулинарии и гигиены быта;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2"/>
              </w:numPr>
              <w:tabs>
                <w:tab w:val="left" w:pos="541"/>
              </w:tabs>
              <w:autoSpaceDE w:val="0"/>
              <w:autoSpaceDN w:val="0"/>
              <w:ind w:left="480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ИКТ-компетентность при поиске и использовании информации о продуктах питания;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2"/>
              </w:numPr>
              <w:tabs>
                <w:tab w:val="left" w:pos="479"/>
              </w:tabs>
              <w:autoSpaceDE w:val="0"/>
              <w:autoSpaceDN w:val="0"/>
              <w:ind w:left="481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приготовлению отдельных простейших блюд, работе на кухне, уходу за кухонным инвентарем;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2"/>
              </w:numPr>
              <w:tabs>
                <w:tab w:val="left" w:pos="479"/>
              </w:tabs>
              <w:autoSpaceDE w:val="0"/>
              <w:autoSpaceDN w:val="0"/>
              <w:ind w:left="481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самообслуживание в области гигиены и самостоятельность при уборке личных </w:t>
            </w:r>
            <w:proofErr w:type="spellStart"/>
            <w:proofErr w:type="gram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щей</w:t>
            </w:r>
            <w:proofErr w:type="gram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помещения.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3"/>
              </w:numPr>
              <w:tabs>
                <w:tab w:val="left" w:pos="490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основ семейного бюджета, кулинарии и гигиены быта;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3"/>
              </w:numPr>
              <w:tabs>
                <w:tab w:val="left" w:pos="487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успешный поиск и использование технологической информации по проектированию и</w:t>
            </w:r>
          </w:p>
          <w:p w:rsidR="00C82FA9" w:rsidRPr="00C82FA9" w:rsidRDefault="00C82FA9" w:rsidP="00C82FA9">
            <w:pPr>
              <w:widowControl w:val="0"/>
              <w:tabs>
                <w:tab w:val="left" w:pos="2248"/>
              </w:tabs>
              <w:autoSpaceDE w:val="0"/>
              <w:autoSpaceDN w:val="0"/>
              <w:ind w:left="490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созданию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предметов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3"/>
              </w:numPr>
              <w:tabs>
                <w:tab w:val="left" w:pos="487"/>
              </w:tabs>
              <w:autoSpaceDE w:val="0"/>
              <w:autoSpaceDN w:val="0"/>
              <w:ind w:left="486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применение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безопасных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приёмов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3"/>
              </w:numPr>
              <w:tabs>
                <w:tab w:val="left" w:pos="487"/>
              </w:tabs>
              <w:autoSpaceDE w:val="0"/>
              <w:autoSpaceDN w:val="0"/>
              <w:ind w:left="485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планировать свою работу, распределять работу с учётом коллективной деятельности;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3"/>
              </w:numPr>
              <w:tabs>
                <w:tab w:val="left" w:pos="487"/>
              </w:tabs>
              <w:autoSpaceDE w:val="0"/>
              <w:autoSpaceDN w:val="0"/>
              <w:ind w:left="486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безопасных приёмов работы с режущими инструментами, горячими 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жидкостями при кулинарных работах, при создании изделий декоративно-прикладного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характера</w:t>
            </w:r>
            <w:proofErr w:type="spellEnd"/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6" w:right="-2" w:hanging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Достижение уровня, требуемого А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 ООО, в области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личностных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12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результатов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деятельность с взрослым или одноклассником;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4"/>
              </w:numPr>
              <w:tabs>
                <w:tab w:val="left" w:pos="482"/>
              </w:tabs>
              <w:autoSpaceDE w:val="0"/>
              <w:autoSpaceDN w:val="0"/>
              <w:ind w:left="479" w:right="-2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 уровень исполнительной способности (вырезать, собрать, склеить, оформить; приготовить, убрать, одеться, раздеться и т.п.)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autoSpaceDE w:val="0"/>
              <w:autoSpaceDN w:val="0"/>
              <w:ind w:left="484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к достижению конечного результата при совместной деятельности (с элементами самостоятельности).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к самостоятельному выполнению учебной деятельности и успешное достижение ее конечного результата;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5"/>
              </w:numPr>
              <w:tabs>
                <w:tab w:val="left" w:pos="489"/>
              </w:tabs>
              <w:autoSpaceDE w:val="0"/>
              <w:autoSpaceDN w:val="0"/>
              <w:ind w:left="485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совместное со взрослым или в коллективе сверстников планирование и проектирование деятельности по производству продукта.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навыка-</w:t>
            </w:r>
          </w:p>
          <w:p w:rsidR="00C82FA9" w:rsidRPr="00C82FA9" w:rsidRDefault="00C82FA9" w:rsidP="00C82FA9">
            <w:pPr>
              <w:widowControl w:val="0"/>
              <w:tabs>
                <w:tab w:val="left" w:pos="758"/>
              </w:tabs>
              <w:autoSpaceDE w:val="0"/>
              <w:autoSpaceDN w:val="0"/>
              <w:ind w:left="123" w:right="-2"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использования в учебной деятельности и повседневной жизни всех сохранных анализаторов, средств оптической коррекции 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тифлотехнических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6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применение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тифло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коммуникационного оборудования в учебной деятельности;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6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информационно- коммуникационного оборудования в жизни;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6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своих компенсаторных возможностей;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6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информационно- коммуникационного оборудования в организуемой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7"/>
              </w:numPr>
              <w:tabs>
                <w:tab w:val="left" w:pos="487"/>
              </w:tabs>
              <w:autoSpaceDE w:val="0"/>
              <w:autoSpaceDN w:val="0"/>
              <w:ind w:right="-2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высокий уровень применения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ин-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9" w:right="-2" w:hanging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формационно-коммуникационного оборудования в учебной деятельности;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7"/>
              </w:numPr>
              <w:tabs>
                <w:tab w:val="left" w:pos="487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высокий уровень применения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 </w:t>
            </w:r>
            <w:proofErr w:type="gram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ин- формационно</w:t>
            </w:r>
            <w:proofErr w:type="gram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-коммуникационного оборудования во внеурочной деятельности.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125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 познавательной деятельности с учетом имеющихся противопоказаний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следование рекомендациям офтальмологов, педиатров, психологов;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8"/>
              </w:numPr>
              <w:tabs>
                <w:tab w:val="left" w:pos="482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8"/>
              </w:numPr>
              <w:tabs>
                <w:tab w:val="left" w:pos="479"/>
              </w:tabs>
              <w:autoSpaceDE w:val="0"/>
              <w:autoSpaceDN w:val="0"/>
              <w:ind w:left="483"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отказа и справедливое его обоснование.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19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следование рекомендациям офтальмологов, педиатров, психологов;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9"/>
              </w:numPr>
              <w:tabs>
                <w:tab w:val="left" w:pos="489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отказа и справедливое его обоснование;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19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области организуемой деятельности с учетом имеющихся противопоказаний и ограничений</w:t>
            </w:r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Достижение  уровня</w:t>
            </w:r>
            <w:proofErr w:type="gram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требуемого ФГОС, в области познавательной   и социальной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активности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20"/>
              </w:numPr>
              <w:tabs>
                <w:tab w:val="left" w:pos="482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высокий уровень мотивации к обучению;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0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autoSpaceDE w:val="0"/>
              <w:autoSpaceDN w:val="0"/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самостоятельность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в добывании новых знаний предметной 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надпредметной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областей;</w:t>
            </w:r>
          </w:p>
          <w:p w:rsidR="00C82FA9" w:rsidRPr="00C82FA9" w:rsidRDefault="00C82FA9" w:rsidP="00C82FA9">
            <w:pPr>
              <w:numPr>
                <w:ilvl w:val="0"/>
                <w:numId w:val="20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социальных проектах;</w:t>
            </w:r>
          </w:p>
          <w:p w:rsidR="00C82FA9" w:rsidRPr="00C82FA9" w:rsidRDefault="00C82FA9" w:rsidP="00C82FA9">
            <w:pPr>
              <w:numPr>
                <w:ilvl w:val="0"/>
                <w:numId w:val="20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социально-массовых и культурных мероприятиях;</w:t>
            </w:r>
          </w:p>
          <w:p w:rsidR="00C82FA9" w:rsidRPr="00C82FA9" w:rsidRDefault="00C82FA9" w:rsidP="00C82FA9">
            <w:pPr>
              <w:numPr>
                <w:ilvl w:val="0"/>
                <w:numId w:val="20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попытка присвоения нового социального опыта: обновление самостоятельной жизненной позиции, наличие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позиции;</w:t>
            </w:r>
          </w:p>
          <w:p w:rsidR="00C82FA9" w:rsidRPr="00C82FA9" w:rsidRDefault="00C82FA9" w:rsidP="00C82FA9">
            <w:pPr>
              <w:numPr>
                <w:ilvl w:val="0"/>
                <w:numId w:val="20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желание расширять социальные виды деятельности: информированность о поездках, покупках, вхождении в места социальных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21"/>
              </w:numPr>
              <w:tabs>
                <w:tab w:val="left" w:pos="487"/>
              </w:tabs>
              <w:autoSpaceDE w:val="0"/>
              <w:autoSpaceDN w:val="0"/>
              <w:ind w:right="-2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высокий уровень мотивации к обучению;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1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самостоятельность в добывании новых знаний предметной и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надпредметной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области;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2"/>
              </w:numPr>
              <w:tabs>
                <w:tab w:val="left" w:pos="487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проявление лидерской позиции в социальных 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проектах;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2"/>
              </w:numPr>
              <w:tabs>
                <w:tab w:val="left" w:pos="487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социально-массовых и культурных мероприятиях;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2"/>
              </w:numPr>
              <w:tabs>
                <w:tab w:val="left" w:pos="489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нового социального опыта: активная жизненная позиция, высокий уровень самостоятельности, ответственности,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92"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дисциплинированности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1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освоение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социальных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видов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C82FA9" w:rsidRPr="00C82FA9" w:rsidTr="00832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autoSpaceDE w:val="0"/>
              <w:autoSpaceDN w:val="0"/>
              <w:ind w:left="126" w:right="-2" w:hanging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Овладение навыками сотрудничества</w:t>
            </w:r>
          </w:p>
          <w:p w:rsidR="00C82FA9" w:rsidRPr="00C82FA9" w:rsidRDefault="00C82FA9" w:rsidP="00C82FA9">
            <w:pPr>
              <w:widowControl w:val="0"/>
              <w:tabs>
                <w:tab w:val="left" w:pos="651"/>
                <w:tab w:val="left" w:pos="2057"/>
              </w:tabs>
              <w:autoSpaceDE w:val="0"/>
              <w:autoSpaceDN w:val="0"/>
              <w:ind w:left="124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взрослыми и</w:t>
            </w:r>
          </w:p>
          <w:p w:rsidR="00C82FA9" w:rsidRPr="00C82FA9" w:rsidRDefault="00C82FA9" w:rsidP="00C82FA9">
            <w:pPr>
              <w:widowControl w:val="0"/>
              <w:tabs>
                <w:tab w:val="left" w:pos="1955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сверстниками, не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127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имеющими ограничений по</w:t>
            </w:r>
            <w:r w:rsidRPr="00C82FA9">
              <w:rPr>
                <w:rFonts w:ascii="Times New Roman" w:eastAsia="Times New Roman" w:hAnsi="Times New Roman"/>
                <w:color w:val="000000"/>
                <w:position w:val="-3"/>
                <w:sz w:val="24"/>
                <w:szCs w:val="24"/>
              </w:rPr>
              <w:tab/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возможностям здоровья в различных социальных ситуациях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23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навыком обращаться за помощью к зрячим;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3"/>
              </w:numPr>
              <w:tabs>
                <w:tab w:val="left" w:pos="347"/>
              </w:tabs>
              <w:autoSpaceDE w:val="0"/>
              <w:autoSpaceDN w:val="0"/>
              <w:ind w:right="-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овладение   навыком   формулировать   вопрос и составлять запрос в незнакомой аудитории зрячих и готовность включиться в коммуникативную</w:t>
            </w:r>
            <w:r w:rsidRPr="00C82FA9">
              <w:rPr>
                <w:rFonts w:ascii="Times New Roman" w:eastAsia="Times New Roman" w:hAnsi="Times New Roman"/>
                <w:color w:val="000000"/>
                <w:position w:val="2"/>
                <w:sz w:val="24"/>
                <w:szCs w:val="24"/>
              </w:rPr>
              <w:t xml:space="preserve"> деятельность: высказаться, доказать, 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обосновать, уточнить, ответить, пр.;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3"/>
              </w:numPr>
              <w:tabs>
                <w:tab w:val="left" w:pos="482"/>
              </w:tabs>
              <w:autoSpaceDE w:val="0"/>
              <w:autoSpaceDN w:val="0"/>
              <w:ind w:left="483"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владение вербальными и невербальными средствами общения: переписка, переговоры, официальные обращения.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C82FA9" w:rsidRDefault="00C82FA9" w:rsidP="00C82FA9">
            <w:pPr>
              <w:widowControl w:val="0"/>
              <w:numPr>
                <w:ilvl w:val="0"/>
                <w:numId w:val="24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сотрудничать в коллективе незнакомых сверстников;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4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навыком формулировать вопрос и составлять запрос в незнакомой аудитории людей, не имеющих ограничений по</w:t>
            </w:r>
          </w:p>
          <w:p w:rsidR="00C82FA9" w:rsidRPr="00C82FA9" w:rsidRDefault="00C82FA9" w:rsidP="00C82FA9">
            <w:pPr>
              <w:widowControl w:val="0"/>
              <w:autoSpaceDE w:val="0"/>
              <w:autoSpaceDN w:val="0"/>
              <w:ind w:left="489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возможностям</w:t>
            </w:r>
            <w:proofErr w:type="spellEnd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  <w:p w:rsidR="00C82FA9" w:rsidRPr="00C82FA9" w:rsidRDefault="00C82FA9" w:rsidP="00C82FA9">
            <w:pPr>
              <w:widowControl w:val="0"/>
              <w:numPr>
                <w:ilvl w:val="0"/>
                <w:numId w:val="24"/>
              </w:numPr>
              <w:tabs>
                <w:tab w:val="left" w:pos="489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войти в состав разновозрастной группы по выполнению единого задания;</w:t>
            </w:r>
          </w:p>
          <w:p w:rsidR="00C82FA9" w:rsidRPr="00C82FA9" w:rsidRDefault="00C82FA9" w:rsidP="00C82FA9">
            <w:pPr>
              <w:widowControl w:val="0"/>
              <w:numPr>
                <w:ilvl w:val="0"/>
                <w:numId w:val="24"/>
              </w:numPr>
              <w:tabs>
                <w:tab w:val="left" w:pos="487"/>
                <w:tab w:val="left" w:pos="1599"/>
                <w:tab w:val="left" w:pos="3150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владение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вербальными</w:t>
            </w:r>
            <w:r w:rsidRPr="00C82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 невербальными средствами общения: переписка, переговоры, официальные обращения.</w:t>
            </w:r>
          </w:p>
        </w:tc>
      </w:tr>
    </w:tbl>
    <w:p w:rsidR="00C82FA9" w:rsidRPr="00C36181" w:rsidRDefault="00C82FA9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 базовых учебных действий: </w:t>
      </w:r>
    </w:p>
    <w:p w:rsidR="008320B3" w:rsidRPr="00C36181" w:rsidRDefault="008320B3" w:rsidP="008320B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8320B3" w:rsidRPr="00C36181" w:rsidRDefault="008320B3" w:rsidP="008320B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8320B3" w:rsidRPr="00C36181" w:rsidRDefault="008320B3" w:rsidP="008320B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обучающегося с умственной отсталостью (интеллектуальными нарушениями) к дальнейшей трудовой деятельности;</w:t>
      </w:r>
    </w:p>
    <w:p w:rsidR="008320B3" w:rsidRPr="00C36181" w:rsidRDefault="008320B3" w:rsidP="008320B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обеспечение целостности развития личности обучающегося.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proofErr w:type="spellStart"/>
      <w:r w:rsidRPr="00C36181">
        <w:rPr>
          <w:rFonts w:ascii="Times New Roman" w:eastAsia="Calibri" w:hAnsi="Times New Roman" w:cs="Times New Roman"/>
          <w:sz w:val="24"/>
          <w:szCs w:val="24"/>
        </w:rPr>
        <w:t>возрастныхособенностей</w:t>
      </w:r>
      <w:proofErr w:type="spell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  <w:u w:val="thick"/>
        </w:rPr>
        <w:t>Личностные учебные действия: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учебные действия: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учебные действия: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  <w:u w:val="thick"/>
        </w:rPr>
        <w:t>Познавательные учебные действия: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8320B3" w:rsidRPr="00C36181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8320B3" w:rsidRDefault="008320B3" w:rsidP="0083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C36181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361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:rsidR="00C36181" w:rsidRPr="00C36181" w:rsidRDefault="00C36181" w:rsidP="00C361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чисел в пределах 1000.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Числа 1-100.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 без перехода через десяток.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сложения и вычитания.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 Решение примеров.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круглых сотен в пределах 1000.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сотен и десятков. Получение трёхзначных чисел из сотен, десятков, единиц, из сотен и десятков, из сотен и единиц. Разложение трехзначных чисел на сотни, десятки и единицы.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Разряды: единицы, десятки, сотни. Класс еди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ниц. Определение количества единиц, десятков, сотен в числе.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Счет от 1000 и до 1000 разрядными единицами и равными числовыми группами по 5, 50, 500, 2, 20, 200, 25, 250.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Округление   чисел   в   пределах   1000   до   </w:t>
            </w:r>
            <w:proofErr w:type="gramStart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десятков,   </w:t>
            </w:r>
            <w:proofErr w:type="gramEnd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сотен, знак «≈»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чисел, в том числе разностное и кратное (легкие случаи).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Римские цифры. Обозначение чисел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. Изображение трехзначных чисел на калькуляторе. Сложение и вычитание трехзначных чисел без перехода через разряд. Составные задачи, решаемые в 2 действия.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измерения и их соотношения.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длины и их соотношения: 1 м = 1000 </w:t>
            </w:r>
            <w:proofErr w:type="gramStart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мм,   </w:t>
            </w:r>
            <w:proofErr w:type="gramEnd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км = 1000 м, 1м=100см, 1 </w:t>
            </w:r>
            <w:proofErr w:type="spellStart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=10 см, 1 см=10 мм. Преобразование чисел, полученных при измерении длины. Замена крупных мер длины мелкими и наоборот.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массы и их соотношения: 1 кг = 1000 г, 1 т-1000 кг, 1 т = 10 ц. Преобразование чисел, полученных при измерении массы. Замена крупных мер массы мелкими и наоборот.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стоимости. Денежные купюры, замена нескольких купюр достоинством 100 р., 50 р. на купюру 500 р., 1000 р.; размен по 100 р., по 50 р. 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чисел, полученных при измерении стоимости, длины, массы.</w:t>
            </w: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Сложение и вычитание чисел, полученных при измерении одной, двумя мерами длины, стоимости устно (55см+19 см, 8м 55см-3м 19см).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Меры времени: год, високосный год, 1 год=365(366) суткам. </w:t>
            </w:r>
            <w:r w:rsidRPr="00C361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чисел, полученных при измерении времени.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чисел в пределах 1000 с переходом через разряд.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100 с переходом через разряд приемами устных вычислений. 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Сложение и вычитание чисел в пределах 1000 устно и письменно. Составные задачи, решаемые в 2 действия.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Умножение и вычитание чисел в пределах 1000 на однозначное     число с переходом через разряд.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чисел на 10 и 100, деление на 10 и 100 без остатка и с остатком. Умножение и деление круглых десятков, сотен на однозначное число (40х2; 400х2; 120x2;300: 3; 450 :5). Умножение и деление полных двузначных и трехзначных чисел без перехода через разряд (24*2, 243*2, 48/4, 488/4) устно.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двузначных и трехзначных чисел на однозначное число с переходом через разряд письменно, их проверка. 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Доли и дроби.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Получение одной и нескольких долей предмета, числа. Сравнение долей, дробей с одинаковыми числителями или знаменателями. Образование, запись, чтение обыкновенных дробей. Числитель и знаменатель дроби. Сравнение обыкновенных дробей с единицей. Правильные и неправильные дроби.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Арифметические задачи 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Простые арифметические задачи на нахождение части числа, неизвестного слагаемого, уменьшаемого, вычитаемого; на разностное и кратное сравнение чисел.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задачи, решаемые в 2—3 арифметических действия.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Прямая, отрезок. Измерение отрезков. Ломаная линия. Длина ломаной линии. Луч и угол. Виды углов. Многоугольник, его элементы. Виды многоугольников. Периметр (Р). Нахождение периметра многоугольника. </w:t>
            </w:r>
            <w:proofErr w:type="gramStart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 его</w:t>
            </w:r>
            <w:proofErr w:type="gramEnd"/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элементы. Периметр треугольника. Прямоугольник. Периметр прямоугольника. Квадрат.  Периметр квадрата. Виды треугольников по длинам сторон. Виды треугольников по величине углов. Построение треугольников по трем данным сторонам с помощью циркуля и линейки. Линии в круге: радиус, диаметр, хорда. Обозначения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Масштаб 1:2, 1:5, 1:10, 1:100.  Буквы латинского алфавита: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6181" w:rsidRPr="00C36181" w:rsidTr="002D5CB9">
        <w:tc>
          <w:tcPr>
            <w:tcW w:w="14142" w:type="dxa"/>
          </w:tcPr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C36181" w:rsidRPr="00C36181" w:rsidRDefault="00C36181" w:rsidP="00C361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Единицы измерения и их соотношения. Арифметические действия над числами в пределах 1000. Доли и дроби.  Арифметические задачи.</w:t>
            </w:r>
          </w:p>
        </w:tc>
      </w:tr>
    </w:tbl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по математике 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713"/>
        <w:gridCol w:w="6766"/>
        <w:gridCol w:w="2127"/>
        <w:gridCol w:w="4252"/>
      </w:tblGrid>
      <w:tr w:rsidR="00C36181" w:rsidRPr="00C36181" w:rsidTr="002D5CB9">
        <w:trPr>
          <w:trHeight w:val="611"/>
        </w:trPr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rPr>
          <w:trHeight w:val="950"/>
        </w:trPr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вычитание чисел в пределах 1000 на однозначное     число с переходом через разряд.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Доли и дроби.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81" w:rsidRPr="00C36181" w:rsidTr="002D5CB9">
        <w:tc>
          <w:tcPr>
            <w:tcW w:w="713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Тематическое планирование уроков изучения геометрического материала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127"/>
        <w:gridCol w:w="4252"/>
      </w:tblGrid>
      <w:tr w:rsidR="00C36181" w:rsidRPr="00C36181" w:rsidTr="002D5CB9">
        <w:trPr>
          <w:trHeight w:val="451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контрольные работы</w:t>
            </w:r>
          </w:p>
        </w:tc>
      </w:tr>
      <w:tr w:rsidR="00C36181" w:rsidRPr="00C36181" w:rsidTr="002D5CB9">
        <w:trPr>
          <w:trHeight w:val="471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36181" w:rsidRPr="00C36181" w:rsidTr="002D5CB9">
        <w:trPr>
          <w:trHeight w:val="608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Многоугольники.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C36181" w:rsidRPr="00C36181" w:rsidTr="002D5CB9">
        <w:trPr>
          <w:trHeight w:val="471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Линии в круге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36181" w:rsidRPr="00C36181" w:rsidTr="002D5CB9">
        <w:trPr>
          <w:trHeight w:val="746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Масштаб.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C36181" w:rsidRPr="00C36181" w:rsidTr="002D5CB9">
        <w:trPr>
          <w:trHeight w:val="386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Треугольники.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C36181" w:rsidRPr="00C36181" w:rsidTr="002D5CB9">
        <w:trPr>
          <w:trHeight w:val="471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C36181" w:rsidRPr="00C36181" w:rsidTr="002D5CB9">
        <w:trPr>
          <w:trHeight w:val="471"/>
        </w:trPr>
        <w:tc>
          <w:tcPr>
            <w:tcW w:w="675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C36181" w:rsidRPr="00C36181" w:rsidRDefault="00C36181" w:rsidP="00C361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61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/>
          <w:sz w:val="24"/>
          <w:szCs w:val="24"/>
        </w:rPr>
        <w:t>Основные требования к знаниям и умениям учащихся 5 класса</w:t>
      </w:r>
    </w:p>
    <w:p w:rsidR="00C36181" w:rsidRPr="00C36181" w:rsidRDefault="00C36181" w:rsidP="00C3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 знать: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класс единиц, разряды в классе единиц;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десятичный состав числа в пределах 1000;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единицы измерения длинны, массы, времени;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римские цифры;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дроби, их виды;</w:t>
      </w:r>
    </w:p>
    <w:p w:rsidR="00C36181" w:rsidRPr="00C36181" w:rsidRDefault="00C36181" w:rsidP="00C3618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виды треугольников в зависимости от величины углов и длин сторон.</w:t>
      </w:r>
    </w:p>
    <w:p w:rsidR="00C36181" w:rsidRPr="00C36181" w:rsidRDefault="00C36181" w:rsidP="00C3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чисел в пределах 100 (письменно и устно);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читать, записывать под диктовку числа в пределах 1000;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считать, присчитывая и отсчитывая различные разрядные единицы в пределах 1000;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выполнять сравнение чисел в пределах 1000;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выполнять устно (без перехода через разряд) и письменно (с переходом через разряд) сложение и вычитание чисел в пределах 1000 с последующей проверкой;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выполнять умножение чисел на 10, 100; деление на 10, 100 без остатка и с остатком;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чисел, полученных при измерении стоимости, длины, массы в пределах 1000;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умножать и делить на однозначное число (письменно);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получать, обозначать, сравнивать обыкновенные дроби;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решать простые задачи на сравнение чисел, на нахождение неизвестного слагаемого, уменьшаемого, вычитаемого; составные задачи в три арифметических действия;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уметь строить треугольник по трем заданным сторонам;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различать радиус и диаметр;</w:t>
      </w:r>
    </w:p>
    <w:p w:rsidR="00C36181" w:rsidRPr="00C36181" w:rsidRDefault="00C36181" w:rsidP="00C3618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81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Проверка знаний и умений учащихся по математике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lastRenderedPageBreak/>
        <w:t>Знания и умения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C36181" w:rsidRPr="00C36181" w:rsidRDefault="00C36181" w:rsidP="00C36181">
      <w:pPr>
        <w:spacing w:after="0" w:line="240" w:lineRule="auto"/>
        <w:ind w:left="57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он: а) при незначительной помощи учителя или 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 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 выполнения.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 ученику в том случае, если он обнаруживает полное незнание программного материала, соответствующего его познавательным возможностям.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0" w:line="240" w:lineRule="auto"/>
        <w:ind w:left="57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Письменная проверка знаний и умений учащихся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комбинированными,—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это зависит от цели работы, класса и объема проверяемого материала.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lastRenderedPageBreak/>
        <w:t>Объем контрольной работы должен быть таким, чтобы на ее выполнение учащимся требовалось: во втором полугодии I класса 25—35 мин, во II — IV классах 25—40 мин, в V — IХ классах 35 — 40 мин. Причем за указанное время учащиеся должны не только выполнить работу, но и успеть ее проверить.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При оценки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письменных работ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грубыми ошибками 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 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вся работа выполнена без ошибок.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 работе имеются 2—3 негрубые ошибки.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задачи, но сделаны попытки их решить и выполнено менее половины других заданий.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ученик не приступал к решению задач; не выполнил других заданий.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все задания выполнены правильно.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1—2 негрубые ошибки.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1—2 грубые ошибки или 3—4 негрубые.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3—4 грубые шибки и ряд негрубых.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ошибки в выполнении большей части заданий.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C36181">
        <w:rPr>
          <w:rFonts w:ascii="Times New Roman" w:eastAsia="Calibri" w:hAnsi="Times New Roman" w:cs="Times New Roman"/>
          <w:sz w:val="24"/>
          <w:szCs w:val="24"/>
        </w:rPr>
        <w:t>(решение задач на вычисление градусной меры углов, площадей, объемов и т. д., задач на измерение и построение и др.):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все задачи выполнены правильно.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допущены 1-2 негрубые ошибки при решении задач на вычисление или измерение, а построение выполнено недостаточно точно.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Оценка «3»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C36181" w:rsidRPr="00C36181" w:rsidRDefault="00C36181" w:rsidP="00C36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C36181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получены неверные результаты при измерениях, не построены заданные геометрические фигура.</w:t>
      </w:r>
    </w:p>
    <w:p w:rsidR="00C36181" w:rsidRPr="00C36181" w:rsidRDefault="00C36181" w:rsidP="00C36181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81">
        <w:rPr>
          <w:rFonts w:ascii="Times New Roman" w:eastAsia="Calibri" w:hAnsi="Times New Roman" w:cs="Times New Roman"/>
          <w:b/>
          <w:sz w:val="24"/>
          <w:szCs w:val="24"/>
        </w:rPr>
        <w:t>Итоговая оценка знаний и умений учащихся</w:t>
      </w:r>
    </w:p>
    <w:p w:rsidR="00C36181" w:rsidRPr="00C36181" w:rsidRDefault="00C36181" w:rsidP="00C3618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За год </w:t>
      </w:r>
      <w:proofErr w:type="gramStart"/>
      <w:r w:rsidRPr="00C36181">
        <w:rPr>
          <w:rFonts w:ascii="Times New Roman" w:eastAsia="Calibri" w:hAnsi="Times New Roman" w:cs="Times New Roman"/>
          <w:sz w:val="24"/>
          <w:szCs w:val="24"/>
        </w:rPr>
        <w:t>знания и умения</w:t>
      </w:r>
      <w:proofErr w:type="gram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учащихся оцениваются одним баллом.</w:t>
      </w:r>
    </w:p>
    <w:p w:rsidR="00C36181" w:rsidRPr="00C36181" w:rsidRDefault="00C36181" w:rsidP="00C3618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При выставлении итоговой оценки учитывается как уровень знаний ученика, так и </w:t>
      </w:r>
      <w:proofErr w:type="spellStart"/>
      <w:r w:rsidRPr="00C36181">
        <w:rPr>
          <w:rFonts w:ascii="Times New Roman" w:eastAsia="Calibri" w:hAnsi="Times New Roman" w:cs="Times New Roman"/>
          <w:sz w:val="24"/>
          <w:szCs w:val="24"/>
        </w:rPr>
        <w:t>овладёние</w:t>
      </w:r>
      <w:proofErr w:type="spellEnd"/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им практическими умениями.</w:t>
      </w:r>
    </w:p>
    <w:p w:rsidR="00C36181" w:rsidRPr="00C36181" w:rsidRDefault="00C36181" w:rsidP="00C3618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81">
        <w:rPr>
          <w:rFonts w:ascii="Times New Roman" w:eastAsia="Calibri" w:hAnsi="Times New Roman" w:cs="Times New Roman"/>
          <w:sz w:val="24"/>
          <w:szCs w:val="24"/>
        </w:rPr>
        <w:t xml:space="preserve">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</w:t>
      </w:r>
    </w:p>
    <w:p w:rsidR="00C36181" w:rsidRPr="00C36181" w:rsidRDefault="00C36181" w:rsidP="00C361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0D8" w:rsidRDefault="008320B3" w:rsidP="00C36181"/>
    <w:sectPr w:rsidR="00CE40D8" w:rsidSect="00C361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1B"/>
    <w:multiLevelType w:val="hybridMultilevel"/>
    <w:tmpl w:val="C44E85F8"/>
    <w:lvl w:ilvl="0" w:tplc="B04E32C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ACA"/>
    <w:multiLevelType w:val="hybridMultilevel"/>
    <w:tmpl w:val="A2B0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8A8"/>
    <w:multiLevelType w:val="hybridMultilevel"/>
    <w:tmpl w:val="40EE7E1A"/>
    <w:lvl w:ilvl="0" w:tplc="5136082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0CF226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58F04FB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86E45B40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7C6B12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F1AAA9F8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F8FA20C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05C101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34645C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3" w15:restartNumberingAfterBreak="0">
    <w:nsid w:val="1D4F246B"/>
    <w:multiLevelType w:val="hybridMultilevel"/>
    <w:tmpl w:val="8E142A8A"/>
    <w:lvl w:ilvl="0" w:tplc="7290869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B78CD3E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4AB0AF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36D2A2CC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4AEC804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51472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83586960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E4C03AA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75C6938E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4" w15:restartNumberingAfterBreak="0">
    <w:nsid w:val="1F2741DE"/>
    <w:multiLevelType w:val="hybridMultilevel"/>
    <w:tmpl w:val="251AD650"/>
    <w:lvl w:ilvl="0" w:tplc="6CB8508E">
      <w:numFmt w:val="bullet"/>
      <w:lvlText w:val="•"/>
      <w:lvlJc w:val="left"/>
      <w:pPr>
        <w:ind w:left="48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462507C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1FBEFB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2D56C914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A75CDD3A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F08AA3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F832603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77ED88E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862CFF6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5" w15:restartNumberingAfterBreak="0">
    <w:nsid w:val="23B17F77"/>
    <w:multiLevelType w:val="hybridMultilevel"/>
    <w:tmpl w:val="8FDE9BFE"/>
    <w:lvl w:ilvl="0" w:tplc="F5C66B6E">
      <w:numFmt w:val="bullet"/>
      <w:lvlText w:val="•"/>
      <w:lvlJc w:val="left"/>
      <w:pPr>
        <w:ind w:left="4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01A5A54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E1CE3604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9D80A038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A4C72C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D070EA6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11A41A78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A18B458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8A8B5A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6" w15:restartNumberingAfterBreak="0">
    <w:nsid w:val="2EC217CD"/>
    <w:multiLevelType w:val="hybridMultilevel"/>
    <w:tmpl w:val="129AF05E"/>
    <w:lvl w:ilvl="0" w:tplc="3B1C0278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EC4E70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B68EDD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6CD80F9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5C3E0F42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BB46DB0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DDA8FD40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25386094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1C65B22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7" w15:restartNumberingAfterBreak="0">
    <w:nsid w:val="2F836632"/>
    <w:multiLevelType w:val="hybridMultilevel"/>
    <w:tmpl w:val="A880D174"/>
    <w:lvl w:ilvl="0" w:tplc="D92C0128">
      <w:numFmt w:val="bullet"/>
      <w:lvlText w:val="•"/>
      <w:lvlJc w:val="left"/>
      <w:pPr>
        <w:ind w:left="48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1E27992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6B180DDE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4D144D90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F2262B10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7A720708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2FE1BD6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6652E076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B8089A9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8" w15:restartNumberingAfterBreak="0">
    <w:nsid w:val="2FD06920"/>
    <w:multiLevelType w:val="hybridMultilevel"/>
    <w:tmpl w:val="8A00B690"/>
    <w:lvl w:ilvl="0" w:tplc="22764C36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437421A8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826288C4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48F0969A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174AC578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1D2687AA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1CD470B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36E0A7B6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5CF82F30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9" w15:restartNumberingAfterBreak="0">
    <w:nsid w:val="31857ADD"/>
    <w:multiLevelType w:val="hybridMultilevel"/>
    <w:tmpl w:val="A73069D0"/>
    <w:lvl w:ilvl="0" w:tplc="B1DE1818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458973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8F1CB3DE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E954D130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CEAAE6E8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0892023E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4712CF7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7FA43DB6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E03E5E2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0" w15:restartNumberingAfterBreak="0">
    <w:nsid w:val="37E5075A"/>
    <w:multiLevelType w:val="hybridMultilevel"/>
    <w:tmpl w:val="9266B55C"/>
    <w:lvl w:ilvl="0" w:tplc="2D80EBFE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7F286B2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F7453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EF22ACC2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314EFBE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3E864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5570298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98A0B8E6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58F7A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1" w15:restartNumberingAfterBreak="0">
    <w:nsid w:val="3B5C02AA"/>
    <w:multiLevelType w:val="hybridMultilevel"/>
    <w:tmpl w:val="E880F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B06E6"/>
    <w:multiLevelType w:val="hybridMultilevel"/>
    <w:tmpl w:val="8FE246EA"/>
    <w:lvl w:ilvl="0" w:tplc="DC4281FE">
      <w:numFmt w:val="bullet"/>
      <w:lvlText w:val="•"/>
      <w:lvlJc w:val="left"/>
      <w:pPr>
        <w:ind w:left="48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BEA2F98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45C28B3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EE58277E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7B0E351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95B6E49E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3600E8E2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2303B60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5A6A1A42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13" w15:restartNumberingAfterBreak="0">
    <w:nsid w:val="4AF135C4"/>
    <w:multiLevelType w:val="hybridMultilevel"/>
    <w:tmpl w:val="A16A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17A97"/>
    <w:multiLevelType w:val="hybridMultilevel"/>
    <w:tmpl w:val="6BF63E6E"/>
    <w:lvl w:ilvl="0" w:tplc="61C437BC">
      <w:numFmt w:val="bullet"/>
      <w:lvlText w:val="•"/>
      <w:lvlJc w:val="left"/>
      <w:pPr>
        <w:ind w:left="48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140842A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20E167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1BC84C4E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DE4C83F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59E4D320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25221746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2C4854E0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D9A87F8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5" w15:restartNumberingAfterBreak="0">
    <w:nsid w:val="4F9E2CC5"/>
    <w:multiLevelType w:val="hybridMultilevel"/>
    <w:tmpl w:val="7D605B34"/>
    <w:lvl w:ilvl="0" w:tplc="3DFA34BA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1A46AE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97AAFBA8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3EC26FC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0094682C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CADE51E6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3DE6F4FA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9B0469F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37B6B5A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6" w15:restartNumberingAfterBreak="0">
    <w:nsid w:val="51E92196"/>
    <w:multiLevelType w:val="hybridMultilevel"/>
    <w:tmpl w:val="79008B2C"/>
    <w:lvl w:ilvl="0" w:tplc="9C8E93FE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DF020C50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A930359C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AF88198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4AECA8CE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52502E8C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FA48482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625495C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004CBAE8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7" w15:restartNumberingAfterBreak="0">
    <w:nsid w:val="530B20DD"/>
    <w:multiLevelType w:val="hybridMultilevel"/>
    <w:tmpl w:val="0E2C06D0"/>
    <w:lvl w:ilvl="0" w:tplc="974CA5F4">
      <w:numFmt w:val="bullet"/>
      <w:lvlText w:val="•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ACCA746">
      <w:numFmt w:val="bullet"/>
      <w:lvlText w:val="•"/>
      <w:lvlJc w:val="left"/>
      <w:pPr>
        <w:ind w:left="937" w:hanging="362"/>
      </w:pPr>
      <w:rPr>
        <w:lang w:val="ru-RU" w:eastAsia="en-US" w:bidi="ar-SA"/>
      </w:rPr>
    </w:lvl>
    <w:lvl w:ilvl="2" w:tplc="9C82D73E">
      <w:numFmt w:val="bullet"/>
      <w:lvlText w:val="•"/>
      <w:lvlJc w:val="left"/>
      <w:pPr>
        <w:ind w:left="1395" w:hanging="362"/>
      </w:pPr>
      <w:rPr>
        <w:lang w:val="ru-RU" w:eastAsia="en-US" w:bidi="ar-SA"/>
      </w:rPr>
    </w:lvl>
    <w:lvl w:ilvl="3" w:tplc="E28A669E">
      <w:numFmt w:val="bullet"/>
      <w:lvlText w:val="•"/>
      <w:lvlJc w:val="left"/>
      <w:pPr>
        <w:ind w:left="1853" w:hanging="362"/>
      </w:pPr>
      <w:rPr>
        <w:lang w:val="ru-RU" w:eastAsia="en-US" w:bidi="ar-SA"/>
      </w:rPr>
    </w:lvl>
    <w:lvl w:ilvl="4" w:tplc="1A384020">
      <w:numFmt w:val="bullet"/>
      <w:lvlText w:val="•"/>
      <w:lvlJc w:val="left"/>
      <w:pPr>
        <w:ind w:left="2311" w:hanging="362"/>
      </w:pPr>
      <w:rPr>
        <w:lang w:val="ru-RU" w:eastAsia="en-US" w:bidi="ar-SA"/>
      </w:rPr>
    </w:lvl>
    <w:lvl w:ilvl="5" w:tplc="933E567A">
      <w:numFmt w:val="bullet"/>
      <w:lvlText w:val="•"/>
      <w:lvlJc w:val="left"/>
      <w:pPr>
        <w:ind w:left="2769" w:hanging="362"/>
      </w:pPr>
      <w:rPr>
        <w:lang w:val="ru-RU" w:eastAsia="en-US" w:bidi="ar-SA"/>
      </w:rPr>
    </w:lvl>
    <w:lvl w:ilvl="6" w:tplc="22C2F238">
      <w:numFmt w:val="bullet"/>
      <w:lvlText w:val="•"/>
      <w:lvlJc w:val="left"/>
      <w:pPr>
        <w:ind w:left="3227" w:hanging="362"/>
      </w:pPr>
      <w:rPr>
        <w:lang w:val="ru-RU" w:eastAsia="en-US" w:bidi="ar-SA"/>
      </w:rPr>
    </w:lvl>
    <w:lvl w:ilvl="7" w:tplc="D1D0D12A">
      <w:numFmt w:val="bullet"/>
      <w:lvlText w:val="•"/>
      <w:lvlJc w:val="left"/>
      <w:pPr>
        <w:ind w:left="3685" w:hanging="362"/>
      </w:pPr>
      <w:rPr>
        <w:lang w:val="ru-RU" w:eastAsia="en-US" w:bidi="ar-SA"/>
      </w:rPr>
    </w:lvl>
    <w:lvl w:ilvl="8" w:tplc="B3149F6A">
      <w:numFmt w:val="bullet"/>
      <w:lvlText w:val="•"/>
      <w:lvlJc w:val="left"/>
      <w:pPr>
        <w:ind w:left="4143" w:hanging="362"/>
      </w:pPr>
      <w:rPr>
        <w:lang w:val="ru-RU" w:eastAsia="en-US" w:bidi="ar-SA"/>
      </w:rPr>
    </w:lvl>
  </w:abstractNum>
  <w:abstractNum w:abstractNumId="18" w15:restartNumberingAfterBreak="0">
    <w:nsid w:val="55DE7592"/>
    <w:multiLevelType w:val="hybridMultilevel"/>
    <w:tmpl w:val="7012E486"/>
    <w:lvl w:ilvl="0" w:tplc="75FCCBDC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E5E48F2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E8CA48E6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0AFA7C4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4C7ED2F4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CB0A6FC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BB2E8226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2C8161A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4992DAF8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19" w15:restartNumberingAfterBreak="0">
    <w:nsid w:val="601B3B63"/>
    <w:multiLevelType w:val="hybridMultilevel"/>
    <w:tmpl w:val="1B4A36E8"/>
    <w:lvl w:ilvl="0" w:tplc="C11CCB9A">
      <w:numFmt w:val="bullet"/>
      <w:lvlText w:val="•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8FE96F2">
      <w:numFmt w:val="bullet"/>
      <w:lvlText w:val="•"/>
      <w:lvlJc w:val="left"/>
      <w:pPr>
        <w:ind w:left="947" w:hanging="362"/>
      </w:pPr>
      <w:rPr>
        <w:lang w:val="ru-RU" w:eastAsia="en-US" w:bidi="ar-SA"/>
      </w:rPr>
    </w:lvl>
    <w:lvl w:ilvl="2" w:tplc="3BEE9A72">
      <w:numFmt w:val="bullet"/>
      <w:lvlText w:val="•"/>
      <w:lvlJc w:val="left"/>
      <w:pPr>
        <w:ind w:left="1415" w:hanging="362"/>
      </w:pPr>
      <w:rPr>
        <w:lang w:val="ru-RU" w:eastAsia="en-US" w:bidi="ar-SA"/>
      </w:rPr>
    </w:lvl>
    <w:lvl w:ilvl="3" w:tplc="8862C1CE">
      <w:numFmt w:val="bullet"/>
      <w:lvlText w:val="•"/>
      <w:lvlJc w:val="left"/>
      <w:pPr>
        <w:ind w:left="1882" w:hanging="362"/>
      </w:pPr>
      <w:rPr>
        <w:lang w:val="ru-RU" w:eastAsia="en-US" w:bidi="ar-SA"/>
      </w:rPr>
    </w:lvl>
    <w:lvl w:ilvl="4" w:tplc="B1823612">
      <w:numFmt w:val="bullet"/>
      <w:lvlText w:val="•"/>
      <w:lvlJc w:val="left"/>
      <w:pPr>
        <w:ind w:left="2350" w:hanging="362"/>
      </w:pPr>
      <w:rPr>
        <w:lang w:val="ru-RU" w:eastAsia="en-US" w:bidi="ar-SA"/>
      </w:rPr>
    </w:lvl>
    <w:lvl w:ilvl="5" w:tplc="E32EF5E2">
      <w:numFmt w:val="bullet"/>
      <w:lvlText w:val="•"/>
      <w:lvlJc w:val="left"/>
      <w:pPr>
        <w:ind w:left="2817" w:hanging="362"/>
      </w:pPr>
      <w:rPr>
        <w:lang w:val="ru-RU" w:eastAsia="en-US" w:bidi="ar-SA"/>
      </w:rPr>
    </w:lvl>
    <w:lvl w:ilvl="6" w:tplc="7AA2F9B6">
      <w:numFmt w:val="bullet"/>
      <w:lvlText w:val="•"/>
      <w:lvlJc w:val="left"/>
      <w:pPr>
        <w:ind w:left="3285" w:hanging="362"/>
      </w:pPr>
      <w:rPr>
        <w:lang w:val="ru-RU" w:eastAsia="en-US" w:bidi="ar-SA"/>
      </w:rPr>
    </w:lvl>
    <w:lvl w:ilvl="7" w:tplc="4214760E">
      <w:numFmt w:val="bullet"/>
      <w:lvlText w:val="•"/>
      <w:lvlJc w:val="left"/>
      <w:pPr>
        <w:ind w:left="3752" w:hanging="362"/>
      </w:pPr>
      <w:rPr>
        <w:lang w:val="ru-RU" w:eastAsia="en-US" w:bidi="ar-SA"/>
      </w:rPr>
    </w:lvl>
    <w:lvl w:ilvl="8" w:tplc="8152A30C">
      <w:numFmt w:val="bullet"/>
      <w:lvlText w:val="•"/>
      <w:lvlJc w:val="left"/>
      <w:pPr>
        <w:ind w:left="4220" w:hanging="362"/>
      </w:pPr>
      <w:rPr>
        <w:lang w:val="ru-RU" w:eastAsia="en-US" w:bidi="ar-SA"/>
      </w:rPr>
    </w:lvl>
  </w:abstractNum>
  <w:abstractNum w:abstractNumId="20" w15:restartNumberingAfterBreak="0">
    <w:nsid w:val="620A5603"/>
    <w:multiLevelType w:val="hybridMultilevel"/>
    <w:tmpl w:val="DE54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3669"/>
    <w:multiLevelType w:val="hybridMultilevel"/>
    <w:tmpl w:val="44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41BA6"/>
    <w:multiLevelType w:val="multilevel"/>
    <w:tmpl w:val="C16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664A6"/>
    <w:multiLevelType w:val="hybridMultilevel"/>
    <w:tmpl w:val="EC5C3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0D4BC4"/>
    <w:multiLevelType w:val="hybridMultilevel"/>
    <w:tmpl w:val="B42210F2"/>
    <w:lvl w:ilvl="0" w:tplc="53B844CE">
      <w:numFmt w:val="bullet"/>
      <w:lvlText w:val="•"/>
      <w:lvlJc w:val="left"/>
      <w:pPr>
        <w:ind w:left="48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3D4574E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CE6E022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7D465A86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25DA627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3A4A93E4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02A83DA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C1A8508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13DC653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num w:numId="1">
    <w:abstractNumId w:val="2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13"/>
  </w:num>
  <w:num w:numId="6">
    <w:abstractNumId w:val="20"/>
  </w:num>
  <w:num w:numId="7">
    <w:abstractNumId w:val="1"/>
  </w:num>
  <w:num w:numId="8">
    <w:abstractNumId w:val="18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19"/>
  </w:num>
  <w:num w:numId="14">
    <w:abstractNumId w:val="4"/>
  </w:num>
  <w:num w:numId="15">
    <w:abstractNumId w:val="10"/>
  </w:num>
  <w:num w:numId="16">
    <w:abstractNumId w:val="24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  <w:num w:numId="21">
    <w:abstractNumId w:val="9"/>
  </w:num>
  <w:num w:numId="22">
    <w:abstractNumId w:val="15"/>
  </w:num>
  <w:num w:numId="23">
    <w:abstractNumId w:val="6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1"/>
    <w:rsid w:val="003B4642"/>
    <w:rsid w:val="003E2A6C"/>
    <w:rsid w:val="005E5B43"/>
    <w:rsid w:val="008320B3"/>
    <w:rsid w:val="00B2417C"/>
    <w:rsid w:val="00C36181"/>
    <w:rsid w:val="00C82FA9"/>
    <w:rsid w:val="00CB245E"/>
    <w:rsid w:val="00E83F0D"/>
    <w:rsid w:val="00E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4269-6FCE-43E2-91F1-49FB2C3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82F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320B3"/>
    <w:pPr>
      <w:widowControl w:val="0"/>
      <w:autoSpaceDE w:val="0"/>
      <w:autoSpaceDN w:val="0"/>
      <w:spacing w:after="0" w:line="240" w:lineRule="auto"/>
      <w:ind w:left="365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2022-11-28T11:38:00Z</dcterms:created>
  <dcterms:modified xsi:type="dcterms:W3CDTF">2022-12-02T08:23:00Z</dcterms:modified>
</cp:coreProperties>
</file>